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5CD1C" w14:textId="77777777" w:rsidR="00E30B17" w:rsidRPr="00100511" w:rsidRDefault="00E30B17" w:rsidP="00E30B17">
      <w:pPr>
        <w:pStyle w:val="ListParagraph"/>
        <w:spacing w:after="0" w:line="204" w:lineRule="auto"/>
        <w:ind w:left="0"/>
        <w:jc w:val="center"/>
        <w:rPr>
          <w:rFonts w:ascii="Times New Roman" w:eastAsia="Times New Roman" w:hAnsi="Times New Roman" w:cs="B Titr"/>
          <w:sz w:val="18"/>
          <w:szCs w:val="18"/>
          <w:rtl/>
          <w:lang w:bidi="ar-SA"/>
        </w:rPr>
      </w:pPr>
      <w:r w:rsidRPr="00100511">
        <w:rPr>
          <w:rFonts w:ascii="Times New Roman" w:eastAsia="Times New Roman" w:hAnsi="Times New Roman" w:cs="B Titr" w:hint="cs"/>
          <w:sz w:val="18"/>
          <w:szCs w:val="18"/>
          <w:rtl/>
          <w:lang w:bidi="ar-SA"/>
        </w:rPr>
        <w:t>شناسنامه فرآیند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351"/>
        <w:gridCol w:w="512"/>
        <w:gridCol w:w="921"/>
        <w:gridCol w:w="1604"/>
        <w:gridCol w:w="1789"/>
        <w:gridCol w:w="213"/>
        <w:gridCol w:w="388"/>
        <w:gridCol w:w="367"/>
        <w:gridCol w:w="132"/>
        <w:gridCol w:w="1493"/>
        <w:gridCol w:w="266"/>
        <w:gridCol w:w="846"/>
      </w:tblGrid>
      <w:tr w:rsidR="00E30B17" w:rsidRPr="00BD050E" w14:paraId="02B26727" w14:textId="77777777" w:rsidTr="00F03601">
        <w:trPr>
          <w:tblHeader/>
          <w:jc w:val="center"/>
        </w:trPr>
        <w:tc>
          <w:tcPr>
            <w:tcW w:w="6804" w:type="dxa"/>
            <w:gridSpan w:val="13"/>
          </w:tcPr>
          <w:p w14:paraId="511A8D7A" w14:textId="77777777" w:rsidR="00E30B17" w:rsidRPr="00BD050E" w:rsidRDefault="00E30B17" w:rsidP="007C222E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نام فرآیند </w:t>
            </w:r>
            <w:r w:rsidR="00843036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: </w:t>
            </w:r>
            <w:r w:rsidR="007C222E" w:rsidRPr="007C222E"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  <w:t>صدور مجوز قرنط</w:t>
            </w:r>
            <w:r w:rsidR="007C222E" w:rsidRPr="007C222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ی</w:t>
            </w:r>
            <w:r w:rsidR="007C222E" w:rsidRPr="007C222E">
              <w:rPr>
                <w:rFonts w:cs="B Nazanin" w:hint="eastAsia"/>
                <w:b/>
                <w:bCs/>
                <w:sz w:val="14"/>
                <w:szCs w:val="14"/>
                <w:rtl/>
                <w:lang w:bidi="fa-IR"/>
              </w:rPr>
              <w:t>نه</w:t>
            </w:r>
            <w:r w:rsidR="007C222E" w:rsidRPr="007C222E"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  <w:t xml:space="preserve"> محموله ها</w:t>
            </w:r>
            <w:r w:rsidR="007C222E" w:rsidRPr="007C222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ی</w:t>
            </w:r>
            <w:r w:rsidR="007C222E" w:rsidRPr="007C222E"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  <w:t xml:space="preserve"> کشاورز</w:t>
            </w:r>
            <w:r w:rsidR="007C222E" w:rsidRPr="007C222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ی</w:t>
            </w:r>
            <w:r w:rsidR="007C222E" w:rsidRPr="007C222E"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  <w:r w:rsidR="007C222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ترانزیتی</w:t>
            </w:r>
            <w:r w:rsidR="007C222E" w:rsidRPr="007C222E"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  <w:t xml:space="preserve"> (گ</w:t>
            </w:r>
            <w:r w:rsidR="007C222E" w:rsidRPr="007C222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ی</w:t>
            </w:r>
            <w:r w:rsidR="007C222E" w:rsidRPr="007C222E">
              <w:rPr>
                <w:rFonts w:cs="B Nazanin" w:hint="eastAsia"/>
                <w:b/>
                <w:bCs/>
                <w:sz w:val="14"/>
                <w:szCs w:val="14"/>
                <w:rtl/>
                <w:lang w:bidi="fa-IR"/>
              </w:rPr>
              <w:t>اه</w:t>
            </w:r>
            <w:r w:rsidR="007C222E" w:rsidRPr="007C222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ی</w:t>
            </w:r>
            <w:r w:rsidR="007C222E" w:rsidRPr="007C222E"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  <w:t>)</w:t>
            </w:r>
          </w:p>
        </w:tc>
      </w:tr>
      <w:tr w:rsidR="00E30B17" w:rsidRPr="00BD050E" w14:paraId="1EE1A8C0" w14:textId="77777777" w:rsidTr="00F03601">
        <w:trPr>
          <w:tblHeader/>
          <w:jc w:val="center"/>
        </w:trPr>
        <w:tc>
          <w:tcPr>
            <w:tcW w:w="992" w:type="dxa"/>
          </w:tcPr>
          <w:p w14:paraId="112BF0E1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کد فرآیند</w:t>
            </w:r>
          </w:p>
        </w:tc>
        <w:tc>
          <w:tcPr>
            <w:tcW w:w="2410" w:type="dxa"/>
            <w:gridSpan w:val="4"/>
          </w:tcPr>
          <w:p w14:paraId="5DC49392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992" w:type="dxa"/>
          </w:tcPr>
          <w:p w14:paraId="595E42D8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شماره بازنگری</w:t>
            </w:r>
          </w:p>
        </w:tc>
        <w:tc>
          <w:tcPr>
            <w:tcW w:w="803" w:type="dxa"/>
            <w:gridSpan w:val="4"/>
          </w:tcPr>
          <w:p w14:paraId="10374D83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  <w:tc>
          <w:tcPr>
            <w:tcW w:w="803" w:type="dxa"/>
          </w:tcPr>
          <w:p w14:paraId="34A5436D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تاریخ بازنگری</w:t>
            </w:r>
          </w:p>
        </w:tc>
        <w:tc>
          <w:tcPr>
            <w:tcW w:w="804" w:type="dxa"/>
            <w:gridSpan w:val="2"/>
          </w:tcPr>
          <w:p w14:paraId="43188636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4D64E8B8" w14:textId="77777777" w:rsidTr="00F03601">
        <w:trPr>
          <w:jc w:val="center"/>
        </w:trPr>
        <w:tc>
          <w:tcPr>
            <w:tcW w:w="992" w:type="dxa"/>
          </w:tcPr>
          <w:p w14:paraId="52138D23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خدمت تولید شده</w:t>
            </w:r>
          </w:p>
        </w:tc>
        <w:tc>
          <w:tcPr>
            <w:tcW w:w="2410" w:type="dxa"/>
            <w:gridSpan w:val="4"/>
          </w:tcPr>
          <w:p w14:paraId="531A6B2E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  <w:tc>
          <w:tcPr>
            <w:tcW w:w="992" w:type="dxa"/>
          </w:tcPr>
          <w:p w14:paraId="378E9A07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شناسنامه خدمت تولید شده</w:t>
            </w:r>
          </w:p>
        </w:tc>
        <w:tc>
          <w:tcPr>
            <w:tcW w:w="2410" w:type="dxa"/>
            <w:gridSpan w:val="7"/>
          </w:tcPr>
          <w:p w14:paraId="74B7E1F8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7CB3E7B7" w14:textId="77777777" w:rsidTr="00F03601">
        <w:trPr>
          <w:jc w:val="center"/>
        </w:trPr>
        <w:tc>
          <w:tcPr>
            <w:tcW w:w="992" w:type="dxa"/>
          </w:tcPr>
          <w:p w14:paraId="3340BDFA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هدف فرآیند (نیازها و انتظارات مشتری فرآیند)</w:t>
            </w:r>
          </w:p>
        </w:tc>
        <w:tc>
          <w:tcPr>
            <w:tcW w:w="5812" w:type="dxa"/>
            <w:gridSpan w:val="12"/>
          </w:tcPr>
          <w:p w14:paraId="55C4DF35" w14:textId="77777777" w:rsidR="00E30B17" w:rsidRPr="00BD050E" w:rsidRDefault="00162E99" w:rsidP="00DD5C95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اعلام و رعایت شرایط قرنطینه ای به منظور </w:t>
            </w:r>
            <w:r w:rsidR="00015C31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حصول اطمینان از عدم ورود آفات و بیماری های گیاهی به کشور در عین </w:t>
            </w:r>
            <w:r w:rsidR="00DD5C95">
              <w:rPr>
                <w:rFonts w:cs="B Nazanin" w:hint="cs"/>
                <w:sz w:val="14"/>
                <w:szCs w:val="14"/>
                <w:rtl/>
                <w:lang w:bidi="fa-IR"/>
              </w:rPr>
              <w:t>ترانزیت</w:t>
            </w:r>
            <w:r w:rsidR="00015C31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محصولات </w:t>
            </w:r>
            <w:r w:rsidR="00DD5C95">
              <w:rPr>
                <w:rFonts w:cs="B Nazanin" w:hint="cs"/>
                <w:sz w:val="14"/>
                <w:szCs w:val="14"/>
                <w:rtl/>
                <w:lang w:bidi="fa-IR"/>
              </w:rPr>
              <w:t>گیاهی بدون ایجاد محدودیت برای ترانزیت محموله های گیاهی به عوان یک منبع درآمد برای کشور</w:t>
            </w:r>
          </w:p>
        </w:tc>
      </w:tr>
      <w:tr w:rsidR="00E30B17" w:rsidRPr="00BD050E" w14:paraId="246E276B" w14:textId="77777777" w:rsidTr="00F03601">
        <w:trPr>
          <w:jc w:val="center"/>
        </w:trPr>
        <w:tc>
          <w:tcPr>
            <w:tcW w:w="992" w:type="dxa"/>
          </w:tcPr>
          <w:p w14:paraId="1CCD542A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نوع فرآیند</w:t>
            </w:r>
          </w:p>
        </w:tc>
        <w:tc>
          <w:tcPr>
            <w:tcW w:w="5812" w:type="dxa"/>
            <w:gridSpan w:val="12"/>
          </w:tcPr>
          <w:p w14:paraId="0C228C54" w14:textId="77777777" w:rsidR="00E30B17" w:rsidRPr="00BE30A5" w:rsidRDefault="00015C31" w:rsidP="00A94801">
            <w:pPr>
              <w:spacing w:line="192" w:lineRule="auto"/>
              <w:jc w:val="both"/>
              <w:rPr>
                <w:rFonts w:cs="B Nazanin"/>
                <w:w w:val="95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w w:val="95"/>
                <w:sz w:val="14"/>
                <w:szCs w:val="14"/>
                <w:rtl/>
                <w:lang w:bidi="fa-IR"/>
              </w:rPr>
              <w:t>پشتیبانی</w:t>
            </w:r>
          </w:p>
        </w:tc>
      </w:tr>
      <w:tr w:rsidR="00E30B17" w:rsidRPr="00BD050E" w14:paraId="11065D6B" w14:textId="77777777" w:rsidTr="00F03601">
        <w:trPr>
          <w:jc w:val="center"/>
        </w:trPr>
        <w:tc>
          <w:tcPr>
            <w:tcW w:w="992" w:type="dxa"/>
          </w:tcPr>
          <w:p w14:paraId="30EAF07D" w14:textId="77777777" w:rsidR="00E30B17" w:rsidRPr="00BE30A5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0"/>
                <w:szCs w:val="10"/>
                <w:rtl/>
                <w:lang w:bidi="fa-IR"/>
              </w:rPr>
            </w:pPr>
            <w:r w:rsidRPr="00BE30A5">
              <w:rPr>
                <w:rFonts w:ascii="Times New Roman Bold" w:hAnsi="Times New Roman Bold" w:cs="B Nazanin" w:hint="cs"/>
                <w:b/>
                <w:bCs/>
                <w:w w:val="90"/>
                <w:sz w:val="10"/>
                <w:szCs w:val="10"/>
                <w:rtl/>
                <w:lang w:bidi="fa-IR"/>
              </w:rPr>
              <w:t>اهداف استراتژیک مرتبط</w:t>
            </w:r>
          </w:p>
        </w:tc>
        <w:tc>
          <w:tcPr>
            <w:tcW w:w="5812" w:type="dxa"/>
            <w:gridSpan w:val="12"/>
          </w:tcPr>
          <w:p w14:paraId="4018C33A" w14:textId="77777777" w:rsidR="00E30B17" w:rsidRPr="00BD050E" w:rsidRDefault="00015C31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تامین امنیت غذایی کشور به وسیله جلوگیری از ورود عوامل خسارتزای گیاهی به کشور</w:t>
            </w:r>
          </w:p>
        </w:tc>
      </w:tr>
      <w:tr w:rsidR="00E30B17" w:rsidRPr="00BD050E" w14:paraId="00F360FD" w14:textId="77777777" w:rsidTr="00F03601">
        <w:trPr>
          <w:jc w:val="center"/>
        </w:trPr>
        <w:tc>
          <w:tcPr>
            <w:tcW w:w="992" w:type="dxa"/>
          </w:tcPr>
          <w:p w14:paraId="3C3A8114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فرآیند بالادستی</w:t>
            </w:r>
          </w:p>
        </w:tc>
        <w:tc>
          <w:tcPr>
            <w:tcW w:w="5812" w:type="dxa"/>
            <w:gridSpan w:val="12"/>
          </w:tcPr>
          <w:p w14:paraId="2B76A061" w14:textId="77777777" w:rsidR="00E30B17" w:rsidRPr="00BD050E" w:rsidRDefault="007C222E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7C222E">
              <w:rPr>
                <w:rFonts w:cs="B Nazanin"/>
                <w:sz w:val="14"/>
                <w:szCs w:val="14"/>
                <w:rtl/>
                <w:lang w:bidi="fa-IR"/>
              </w:rPr>
              <w:t>ارائه مجوز قرنط</w:t>
            </w:r>
            <w:r w:rsidRPr="007C222E">
              <w:rPr>
                <w:rFonts w:cs="B Nazanin" w:hint="cs"/>
                <w:sz w:val="14"/>
                <w:szCs w:val="14"/>
                <w:rtl/>
                <w:lang w:bidi="fa-IR"/>
              </w:rPr>
              <w:t>ی</w:t>
            </w:r>
            <w:r w:rsidRPr="007C222E">
              <w:rPr>
                <w:rFonts w:cs="B Nazanin" w:hint="eastAsia"/>
                <w:sz w:val="14"/>
                <w:szCs w:val="14"/>
                <w:rtl/>
                <w:lang w:bidi="fa-IR"/>
              </w:rPr>
              <w:t>نه</w:t>
            </w:r>
            <w:r w:rsidRPr="007C222E">
              <w:rPr>
                <w:rFonts w:cs="B Nazanin"/>
                <w:sz w:val="14"/>
                <w:szCs w:val="14"/>
                <w:rtl/>
                <w:lang w:bidi="fa-IR"/>
              </w:rPr>
              <w:t xml:space="preserve"> و گواه</w:t>
            </w:r>
            <w:r w:rsidRPr="007C222E">
              <w:rPr>
                <w:rFonts w:cs="B Nazanin" w:hint="cs"/>
                <w:sz w:val="14"/>
                <w:szCs w:val="14"/>
                <w:rtl/>
                <w:lang w:bidi="fa-IR"/>
              </w:rPr>
              <w:t>ی</w:t>
            </w:r>
            <w:r w:rsidRPr="007C222E">
              <w:rPr>
                <w:rFonts w:cs="B Nazanin"/>
                <w:sz w:val="14"/>
                <w:szCs w:val="14"/>
                <w:rtl/>
                <w:lang w:bidi="fa-IR"/>
              </w:rPr>
              <w:t xml:space="preserve"> بهداشت</w:t>
            </w:r>
            <w:r w:rsidRPr="007C222E">
              <w:rPr>
                <w:rFonts w:cs="B Nazanin" w:hint="cs"/>
                <w:sz w:val="14"/>
                <w:szCs w:val="14"/>
                <w:rtl/>
                <w:lang w:bidi="fa-IR"/>
              </w:rPr>
              <w:t>ی</w:t>
            </w:r>
            <w:r w:rsidRPr="007C222E">
              <w:rPr>
                <w:rFonts w:cs="B Nazanin"/>
                <w:sz w:val="14"/>
                <w:szCs w:val="14"/>
                <w:rtl/>
                <w:lang w:bidi="fa-IR"/>
              </w:rPr>
              <w:t xml:space="preserve"> محموله ها</w:t>
            </w:r>
            <w:r w:rsidRPr="007C222E">
              <w:rPr>
                <w:rFonts w:cs="B Nazanin" w:hint="cs"/>
                <w:sz w:val="14"/>
                <w:szCs w:val="14"/>
                <w:rtl/>
                <w:lang w:bidi="fa-IR"/>
              </w:rPr>
              <w:t>ی</w:t>
            </w:r>
            <w:r w:rsidRPr="007C222E">
              <w:rPr>
                <w:rFonts w:cs="B Nazanin"/>
                <w:sz w:val="14"/>
                <w:szCs w:val="14"/>
                <w:rtl/>
                <w:lang w:bidi="fa-IR"/>
              </w:rPr>
              <w:t xml:space="preserve"> گ</w:t>
            </w:r>
            <w:r w:rsidRPr="007C222E">
              <w:rPr>
                <w:rFonts w:cs="B Nazanin" w:hint="cs"/>
                <w:sz w:val="14"/>
                <w:szCs w:val="14"/>
                <w:rtl/>
                <w:lang w:bidi="fa-IR"/>
              </w:rPr>
              <w:t>ی</w:t>
            </w:r>
            <w:r w:rsidRPr="007C222E">
              <w:rPr>
                <w:rFonts w:cs="B Nazanin" w:hint="eastAsia"/>
                <w:sz w:val="14"/>
                <w:szCs w:val="14"/>
                <w:rtl/>
                <w:lang w:bidi="fa-IR"/>
              </w:rPr>
              <w:t>اه</w:t>
            </w:r>
            <w:r w:rsidRPr="007C222E">
              <w:rPr>
                <w:rFonts w:cs="B Nazanin" w:hint="cs"/>
                <w:sz w:val="14"/>
                <w:szCs w:val="14"/>
                <w:rtl/>
                <w:lang w:bidi="fa-IR"/>
              </w:rPr>
              <w:t>ی</w:t>
            </w:r>
          </w:p>
        </w:tc>
      </w:tr>
      <w:tr w:rsidR="00E30B17" w:rsidRPr="00BD050E" w14:paraId="362FEA3C" w14:textId="77777777" w:rsidTr="00F03601">
        <w:trPr>
          <w:jc w:val="center"/>
        </w:trPr>
        <w:tc>
          <w:tcPr>
            <w:tcW w:w="992" w:type="dxa"/>
          </w:tcPr>
          <w:p w14:paraId="13DC82C9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2"/>
                <w:szCs w:val="12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2"/>
                <w:szCs w:val="12"/>
                <w:rtl/>
                <w:lang w:bidi="fa-IR"/>
              </w:rPr>
              <w:t>زیرفرآیندهای مرتبط</w:t>
            </w:r>
          </w:p>
        </w:tc>
        <w:tc>
          <w:tcPr>
            <w:tcW w:w="5812" w:type="dxa"/>
            <w:gridSpan w:val="12"/>
          </w:tcPr>
          <w:p w14:paraId="0D920754" w14:textId="77777777" w:rsidR="00E30B17" w:rsidRPr="00BD050E" w:rsidRDefault="007C222E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7C222E">
              <w:rPr>
                <w:rFonts w:cs="B Nazanin"/>
                <w:sz w:val="14"/>
                <w:szCs w:val="14"/>
                <w:rtl/>
                <w:lang w:bidi="fa-IR"/>
              </w:rPr>
              <w:t>صدور مجوز قرنط</w:t>
            </w:r>
            <w:r w:rsidRPr="007C222E">
              <w:rPr>
                <w:rFonts w:cs="B Nazanin" w:hint="cs"/>
                <w:sz w:val="14"/>
                <w:szCs w:val="14"/>
                <w:rtl/>
                <w:lang w:bidi="fa-IR"/>
              </w:rPr>
              <w:t>ی</w:t>
            </w:r>
            <w:r w:rsidRPr="007C222E">
              <w:rPr>
                <w:rFonts w:cs="B Nazanin" w:hint="eastAsia"/>
                <w:sz w:val="14"/>
                <w:szCs w:val="14"/>
                <w:rtl/>
                <w:lang w:bidi="fa-IR"/>
              </w:rPr>
              <w:t>نه</w:t>
            </w:r>
            <w:r w:rsidRPr="007C222E">
              <w:rPr>
                <w:rFonts w:cs="B Nazanin"/>
                <w:sz w:val="14"/>
                <w:szCs w:val="14"/>
                <w:rtl/>
                <w:lang w:bidi="fa-IR"/>
              </w:rPr>
              <w:t xml:space="preserve"> محموله ها</w:t>
            </w:r>
            <w:r w:rsidRPr="007C222E">
              <w:rPr>
                <w:rFonts w:cs="B Nazanin" w:hint="cs"/>
                <w:sz w:val="14"/>
                <w:szCs w:val="14"/>
                <w:rtl/>
                <w:lang w:bidi="fa-IR"/>
              </w:rPr>
              <w:t>ی</w:t>
            </w:r>
            <w:r w:rsidRPr="007C222E">
              <w:rPr>
                <w:rFonts w:cs="B Nazanin"/>
                <w:sz w:val="14"/>
                <w:szCs w:val="14"/>
                <w:rtl/>
                <w:lang w:bidi="fa-IR"/>
              </w:rPr>
              <w:t xml:space="preserve"> کشاورز</w:t>
            </w:r>
            <w:r w:rsidRPr="007C222E">
              <w:rPr>
                <w:rFonts w:cs="B Nazanin" w:hint="cs"/>
                <w:sz w:val="14"/>
                <w:szCs w:val="14"/>
                <w:rtl/>
                <w:lang w:bidi="fa-IR"/>
              </w:rPr>
              <w:t>ی</w:t>
            </w:r>
            <w:r w:rsidRPr="007C222E">
              <w:rPr>
                <w:rFonts w:cs="B Nazanin"/>
                <w:sz w:val="14"/>
                <w:szCs w:val="14"/>
                <w:rtl/>
                <w:lang w:bidi="fa-IR"/>
              </w:rPr>
              <w:t xml:space="preserve"> ترانز</w:t>
            </w:r>
            <w:r w:rsidRPr="007C222E">
              <w:rPr>
                <w:rFonts w:cs="B Nazanin" w:hint="cs"/>
                <w:sz w:val="14"/>
                <w:szCs w:val="14"/>
                <w:rtl/>
                <w:lang w:bidi="fa-IR"/>
              </w:rPr>
              <w:t>ی</w:t>
            </w:r>
            <w:r w:rsidRPr="007C222E">
              <w:rPr>
                <w:rFonts w:cs="B Nazanin" w:hint="eastAsia"/>
                <w:sz w:val="14"/>
                <w:szCs w:val="14"/>
                <w:rtl/>
                <w:lang w:bidi="fa-IR"/>
              </w:rPr>
              <w:t>ت</w:t>
            </w:r>
            <w:r w:rsidRPr="007C222E">
              <w:rPr>
                <w:rFonts w:cs="B Nazanin" w:hint="cs"/>
                <w:sz w:val="14"/>
                <w:szCs w:val="14"/>
                <w:rtl/>
                <w:lang w:bidi="fa-IR"/>
              </w:rPr>
              <w:t>ی</w:t>
            </w:r>
            <w:r w:rsidRPr="007C222E">
              <w:rPr>
                <w:rFonts w:cs="B Nazanin"/>
                <w:sz w:val="14"/>
                <w:szCs w:val="14"/>
                <w:rtl/>
                <w:lang w:bidi="fa-IR"/>
              </w:rPr>
              <w:t xml:space="preserve"> (گ</w:t>
            </w:r>
            <w:r w:rsidRPr="007C222E">
              <w:rPr>
                <w:rFonts w:cs="B Nazanin" w:hint="cs"/>
                <w:sz w:val="14"/>
                <w:szCs w:val="14"/>
                <w:rtl/>
                <w:lang w:bidi="fa-IR"/>
              </w:rPr>
              <w:t>ی</w:t>
            </w:r>
            <w:r w:rsidRPr="007C222E">
              <w:rPr>
                <w:rFonts w:cs="B Nazanin" w:hint="eastAsia"/>
                <w:sz w:val="14"/>
                <w:szCs w:val="14"/>
                <w:rtl/>
                <w:lang w:bidi="fa-IR"/>
              </w:rPr>
              <w:t>اه</w:t>
            </w:r>
            <w:r w:rsidRPr="007C222E">
              <w:rPr>
                <w:rFonts w:cs="B Nazanin" w:hint="cs"/>
                <w:sz w:val="14"/>
                <w:szCs w:val="14"/>
                <w:rtl/>
                <w:lang w:bidi="fa-IR"/>
              </w:rPr>
              <w:t>ی</w:t>
            </w:r>
            <w:r w:rsidRPr="007C222E">
              <w:rPr>
                <w:rFonts w:cs="B Nazanin"/>
                <w:sz w:val="14"/>
                <w:szCs w:val="14"/>
                <w:rtl/>
                <w:lang w:bidi="fa-IR"/>
              </w:rPr>
              <w:t>)</w:t>
            </w:r>
          </w:p>
        </w:tc>
      </w:tr>
      <w:tr w:rsidR="00E30B17" w:rsidRPr="00BD050E" w14:paraId="1FDE361D" w14:textId="77777777" w:rsidTr="00F03601">
        <w:trPr>
          <w:jc w:val="center"/>
        </w:trPr>
        <w:tc>
          <w:tcPr>
            <w:tcW w:w="992" w:type="dxa"/>
          </w:tcPr>
          <w:p w14:paraId="6739D148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دامنه کاربرد</w:t>
            </w:r>
          </w:p>
        </w:tc>
        <w:tc>
          <w:tcPr>
            <w:tcW w:w="5812" w:type="dxa"/>
            <w:gridSpan w:val="12"/>
          </w:tcPr>
          <w:p w14:paraId="301E9245" w14:textId="77777777" w:rsidR="00E30B17" w:rsidRPr="00BD050E" w:rsidRDefault="00015C31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ملی</w:t>
            </w:r>
          </w:p>
        </w:tc>
      </w:tr>
      <w:tr w:rsidR="00E30B17" w:rsidRPr="00BD050E" w14:paraId="2DAD9528" w14:textId="77777777" w:rsidTr="00F03601">
        <w:trPr>
          <w:jc w:val="center"/>
        </w:trPr>
        <w:tc>
          <w:tcPr>
            <w:tcW w:w="992" w:type="dxa"/>
          </w:tcPr>
          <w:p w14:paraId="2ACEB03B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متولی و پاسخگوی نتایج فرآیند (صاحب فرآیند)</w:t>
            </w:r>
          </w:p>
        </w:tc>
        <w:tc>
          <w:tcPr>
            <w:tcW w:w="5812" w:type="dxa"/>
            <w:gridSpan w:val="12"/>
          </w:tcPr>
          <w:p w14:paraId="564B9C07" w14:textId="77777777" w:rsidR="00E30B17" w:rsidRPr="00BD050E" w:rsidRDefault="00015C31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معاونت قرنطینه سازمان حفظ نباتات</w:t>
            </w:r>
          </w:p>
        </w:tc>
      </w:tr>
      <w:tr w:rsidR="00E30B17" w:rsidRPr="00BD050E" w14:paraId="0DBB3F2B" w14:textId="77777777" w:rsidTr="00F03601">
        <w:trPr>
          <w:jc w:val="center"/>
        </w:trPr>
        <w:tc>
          <w:tcPr>
            <w:tcW w:w="992" w:type="dxa"/>
          </w:tcPr>
          <w:p w14:paraId="773FE67C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ناظر فرآیند</w:t>
            </w:r>
          </w:p>
        </w:tc>
        <w:tc>
          <w:tcPr>
            <w:tcW w:w="5812" w:type="dxa"/>
            <w:gridSpan w:val="12"/>
          </w:tcPr>
          <w:p w14:paraId="697A23C6" w14:textId="77777777" w:rsidR="00E30B17" w:rsidRPr="00BD050E" w:rsidRDefault="00015C31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معاونت قرنطینه سازمان حفظ نباتات</w:t>
            </w:r>
          </w:p>
        </w:tc>
      </w:tr>
      <w:tr w:rsidR="00E30B17" w:rsidRPr="00BD050E" w14:paraId="1E3859F0" w14:textId="77777777" w:rsidTr="00F03601">
        <w:trPr>
          <w:jc w:val="center"/>
        </w:trPr>
        <w:tc>
          <w:tcPr>
            <w:tcW w:w="992" w:type="dxa"/>
          </w:tcPr>
          <w:p w14:paraId="63731F19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ذینفعان فرآیند و توقعات مربوطه</w:t>
            </w:r>
          </w:p>
        </w:tc>
        <w:tc>
          <w:tcPr>
            <w:tcW w:w="5812" w:type="dxa"/>
            <w:gridSpan w:val="12"/>
          </w:tcPr>
          <w:p w14:paraId="527CF10D" w14:textId="77777777" w:rsidR="00E30B17" w:rsidRPr="00BD050E" w:rsidRDefault="00DD5C95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شرکت های حمل و نقل بین المللی</w:t>
            </w:r>
            <w:r w:rsidR="00015C31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</w:t>
            </w:r>
          </w:p>
        </w:tc>
      </w:tr>
      <w:tr w:rsidR="00E30B17" w:rsidRPr="00BD050E" w14:paraId="156D0C94" w14:textId="77777777" w:rsidTr="00F03601">
        <w:trPr>
          <w:jc w:val="center"/>
        </w:trPr>
        <w:tc>
          <w:tcPr>
            <w:tcW w:w="992" w:type="dxa"/>
          </w:tcPr>
          <w:p w14:paraId="72DF1A56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محرک فرآیند</w:t>
            </w:r>
          </w:p>
        </w:tc>
        <w:tc>
          <w:tcPr>
            <w:tcW w:w="5812" w:type="dxa"/>
            <w:gridSpan w:val="12"/>
          </w:tcPr>
          <w:p w14:paraId="74024063" w14:textId="77777777" w:rsidR="00E30B17" w:rsidRPr="00BD050E" w:rsidRDefault="00015C31" w:rsidP="00C230E2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درخواست متقاضی </w:t>
            </w:r>
            <w:r w:rsidR="00C230E2">
              <w:rPr>
                <w:rFonts w:cs="B Nazanin" w:hint="cs"/>
                <w:sz w:val="14"/>
                <w:szCs w:val="14"/>
                <w:rtl/>
                <w:lang w:bidi="fa-IR"/>
              </w:rPr>
              <w:t>ترانزیت</w:t>
            </w:r>
          </w:p>
        </w:tc>
      </w:tr>
      <w:tr w:rsidR="00E30B17" w:rsidRPr="00BD050E" w14:paraId="0C2F9261" w14:textId="77777777" w:rsidTr="00F03601">
        <w:trPr>
          <w:jc w:val="center"/>
        </w:trPr>
        <w:tc>
          <w:tcPr>
            <w:tcW w:w="992" w:type="dxa"/>
          </w:tcPr>
          <w:p w14:paraId="138851ED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قوانین و آیین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نامه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های مرتبط با فرآیند</w:t>
            </w:r>
          </w:p>
        </w:tc>
        <w:tc>
          <w:tcPr>
            <w:tcW w:w="5812" w:type="dxa"/>
            <w:gridSpan w:val="12"/>
          </w:tcPr>
          <w:p w14:paraId="6FBBA180" w14:textId="77777777" w:rsidR="00E30B17" w:rsidRPr="00BD050E" w:rsidRDefault="00015C31" w:rsidP="00C230E2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ماده </w:t>
            </w:r>
            <w:r w:rsidR="00C230E2">
              <w:rPr>
                <w:rFonts w:cs="B Nazanin" w:hint="cs"/>
                <w:sz w:val="14"/>
                <w:szCs w:val="14"/>
                <w:rtl/>
                <w:lang w:bidi="fa-IR"/>
              </w:rPr>
              <w:t>16 آیین نامه اجرایی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قانون حفظ نباتات</w:t>
            </w:r>
          </w:p>
        </w:tc>
      </w:tr>
      <w:tr w:rsidR="00E30B17" w:rsidRPr="00BD050E" w14:paraId="5A20BB78" w14:textId="77777777" w:rsidTr="00F03601">
        <w:trPr>
          <w:jc w:val="center"/>
        </w:trPr>
        <w:tc>
          <w:tcPr>
            <w:tcW w:w="992" w:type="dxa"/>
          </w:tcPr>
          <w:p w14:paraId="180F55DA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سیستم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ها و منابع اطلاعاتی مرتبط</w:t>
            </w:r>
          </w:p>
        </w:tc>
        <w:tc>
          <w:tcPr>
            <w:tcW w:w="5812" w:type="dxa"/>
            <w:gridSpan w:val="12"/>
          </w:tcPr>
          <w:p w14:paraId="1F5D5208" w14:textId="77777777" w:rsidR="00E30B17" w:rsidRPr="00BD050E" w:rsidRDefault="00015C31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سامانه جامع پایش عوامل خسارتزای گیاهی زیرسامانه قرنطینه، سایت سازمان حفظ نباتات به نشانی </w:t>
            </w:r>
            <w:r>
              <w:rPr>
                <w:rFonts w:cs="B Nazanin"/>
                <w:sz w:val="14"/>
                <w:szCs w:val="14"/>
                <w:lang w:bidi="fa-IR"/>
              </w:rPr>
              <w:t>PPO.ir</w:t>
            </w:r>
          </w:p>
        </w:tc>
      </w:tr>
      <w:tr w:rsidR="00E30B17" w:rsidRPr="00BD050E" w14:paraId="1E383F52" w14:textId="77777777" w:rsidTr="00F03601">
        <w:trPr>
          <w:jc w:val="center"/>
        </w:trPr>
        <w:tc>
          <w:tcPr>
            <w:tcW w:w="992" w:type="dxa"/>
          </w:tcPr>
          <w:p w14:paraId="34C4DE22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2"/>
                <w:szCs w:val="12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2"/>
                <w:szCs w:val="12"/>
                <w:rtl/>
                <w:lang w:bidi="fa-IR"/>
              </w:rPr>
              <w:t>تعاریف و اصطلاحات</w:t>
            </w:r>
          </w:p>
        </w:tc>
        <w:tc>
          <w:tcPr>
            <w:tcW w:w="5812" w:type="dxa"/>
            <w:gridSpan w:val="12"/>
          </w:tcPr>
          <w:p w14:paraId="7F8A9BA2" w14:textId="77777777" w:rsidR="00E30B17" w:rsidRDefault="00015C31" w:rsidP="00C230E2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93144D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مجوز قرنطینه ای </w:t>
            </w:r>
            <w:r w:rsidR="00C230E2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ترانزیت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: عبارت است از مجوزی که در بستر سامانه جامع تجارت برای </w:t>
            </w:r>
            <w:r w:rsidR="00C230E2">
              <w:rPr>
                <w:rFonts w:cs="B Nazanin" w:hint="cs"/>
                <w:sz w:val="14"/>
                <w:szCs w:val="14"/>
                <w:rtl/>
                <w:lang w:bidi="fa-IR"/>
              </w:rPr>
              <w:t>ترانزیت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کالاهای با ریسک قرنطینه ای زیاد صادر و در متن آن شرایط قرنطینه ای که </w:t>
            </w:r>
            <w:r w:rsidR="0093144D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لازم است </w:t>
            </w:r>
            <w:r w:rsidR="00C230E2">
              <w:rPr>
                <w:rFonts w:cs="B Nazanin" w:hint="cs"/>
                <w:sz w:val="14"/>
                <w:szCs w:val="14"/>
                <w:rtl/>
                <w:lang w:bidi="fa-IR"/>
              </w:rPr>
              <w:t>شرکت ترانزیتی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برای </w:t>
            </w:r>
            <w:r w:rsidR="00C230E2">
              <w:rPr>
                <w:rFonts w:cs="B Nazanin" w:hint="cs"/>
                <w:sz w:val="14"/>
                <w:szCs w:val="14"/>
                <w:rtl/>
                <w:lang w:bidi="fa-IR"/>
              </w:rPr>
              <w:t>ترانزیت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کالای </w:t>
            </w:r>
            <w:r w:rsidR="00C230E2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مورد نظر 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خود رعایت کند درج شده است</w:t>
            </w:r>
            <w:r w:rsidR="0093144D">
              <w:rPr>
                <w:rFonts w:cs="B Nazanin" w:hint="cs"/>
                <w:sz w:val="14"/>
                <w:szCs w:val="14"/>
                <w:rtl/>
                <w:lang w:bidi="fa-IR"/>
              </w:rPr>
              <w:t>.</w:t>
            </w:r>
          </w:p>
          <w:p w14:paraId="03819B87" w14:textId="77777777" w:rsidR="0093144D" w:rsidRPr="00BD050E" w:rsidRDefault="0093144D" w:rsidP="00C230E2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93144D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کالاهای</w:t>
            </w:r>
            <w:r w:rsidR="00C230E2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 ترانزیتی</w:t>
            </w:r>
            <w:r w:rsidRPr="0093144D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 با ریسک قرنطینه ای زیاد</w:t>
            </w:r>
            <w:r w:rsidR="00C55AE5">
              <w:rPr>
                <w:rFonts w:cs="B Nazanin" w:hint="cs"/>
                <w:sz w:val="14"/>
                <w:szCs w:val="14"/>
                <w:rtl/>
                <w:lang w:bidi="fa-IR"/>
              </w:rPr>
              <w:t>: آندسته از کالاهای ترانزیتی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که با توجه به تحلیل خطر انجام شده، برای </w:t>
            </w:r>
            <w:r w:rsidR="00C230E2">
              <w:rPr>
                <w:rFonts w:cs="B Nazanin" w:hint="cs"/>
                <w:sz w:val="14"/>
                <w:szCs w:val="14"/>
                <w:rtl/>
                <w:lang w:bidi="fa-IR"/>
              </w:rPr>
              <w:t>ترانزیت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آنها لازم است متقاضی از سازمان حفظ نباتات مجوز موردی دریافت نمایند. (فهرست این کالاها در سایت سازمان به نشانی </w:t>
            </w:r>
            <w:r w:rsidR="00C230E2">
              <w:rPr>
                <w:rFonts w:cs="B Nazanin"/>
                <w:sz w:val="14"/>
                <w:szCs w:val="14"/>
                <w:lang w:bidi="fa-IR"/>
              </w:rPr>
              <w:t>PPO.ir</w:t>
            </w:r>
            <w:r w:rsidR="00C230E2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درج شده است.</w:t>
            </w:r>
          </w:p>
        </w:tc>
      </w:tr>
      <w:tr w:rsidR="00E30B17" w:rsidRPr="00BD050E" w14:paraId="6B3CF8AC" w14:textId="77777777" w:rsidTr="00F03601">
        <w:trPr>
          <w:jc w:val="center"/>
        </w:trPr>
        <w:tc>
          <w:tcPr>
            <w:tcW w:w="6804" w:type="dxa"/>
            <w:gridSpan w:val="13"/>
          </w:tcPr>
          <w:p w14:paraId="6EE1E5E2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نقاط نظارتی و کنترلی فرآیند</w:t>
            </w:r>
          </w:p>
        </w:tc>
      </w:tr>
      <w:tr w:rsidR="00E30B17" w:rsidRPr="00BD050E" w14:paraId="3EEAD809" w14:textId="77777777" w:rsidTr="00F03601">
        <w:trPr>
          <w:trHeight w:val="612"/>
          <w:jc w:val="center"/>
        </w:trPr>
        <w:tc>
          <w:tcPr>
            <w:tcW w:w="6804" w:type="dxa"/>
            <w:gridSpan w:val="13"/>
          </w:tcPr>
          <w:p w14:paraId="1D1CDC24" w14:textId="77777777" w:rsidR="00E30B17" w:rsidRDefault="0093144D" w:rsidP="0093144D">
            <w:pPr>
              <w:pStyle w:val="ListParagraph"/>
              <w:numPr>
                <w:ilvl w:val="0"/>
                <w:numId w:val="2"/>
              </w:numPr>
              <w:spacing w:line="192" w:lineRule="auto"/>
              <w:jc w:val="both"/>
              <w:rPr>
                <w:rFonts w:cs="B Nazanin"/>
                <w:sz w:val="14"/>
                <w:szCs w:val="14"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>بررسی درخواستها، مدارک و نیز تهیه پیشنویس مجوز توسط کارشناس صدور مجوز</w:t>
            </w:r>
            <w:r w:rsidR="00C230E2">
              <w:rPr>
                <w:rFonts w:cs="B Nazanin" w:hint="cs"/>
                <w:sz w:val="14"/>
                <w:szCs w:val="14"/>
                <w:rtl/>
              </w:rPr>
              <w:t xml:space="preserve"> ترانزیت.</w:t>
            </w:r>
          </w:p>
          <w:p w14:paraId="77361C14" w14:textId="77777777" w:rsidR="0093144D" w:rsidRDefault="0093144D" w:rsidP="0093144D">
            <w:pPr>
              <w:pStyle w:val="ListParagraph"/>
              <w:numPr>
                <w:ilvl w:val="0"/>
                <w:numId w:val="2"/>
              </w:numPr>
              <w:spacing w:line="192" w:lineRule="auto"/>
              <w:jc w:val="both"/>
              <w:rPr>
                <w:rFonts w:cs="B Nazanin"/>
                <w:sz w:val="14"/>
                <w:szCs w:val="14"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>بررسی درخواست ها، مدارک و نیز متن تهیه شده برای پیشنویس شرایط توسط معاون قرنطینه خارجی دفتر قرنطینه.</w:t>
            </w:r>
          </w:p>
          <w:p w14:paraId="71E024A6" w14:textId="77777777" w:rsidR="0093144D" w:rsidRPr="0093144D" w:rsidRDefault="0093144D" w:rsidP="0093144D">
            <w:pPr>
              <w:pStyle w:val="ListParagraph"/>
              <w:numPr>
                <w:ilvl w:val="0"/>
                <w:numId w:val="2"/>
              </w:numPr>
              <w:rPr>
                <w:rFonts w:cs="B Nazanin"/>
                <w:sz w:val="14"/>
                <w:szCs w:val="14"/>
                <w:rtl/>
              </w:rPr>
            </w:pPr>
            <w:r w:rsidRPr="0093144D">
              <w:rPr>
                <w:rFonts w:cs="B Nazanin"/>
                <w:sz w:val="14"/>
                <w:szCs w:val="14"/>
                <w:rtl/>
              </w:rPr>
              <w:t>بررس</w:t>
            </w:r>
            <w:r w:rsidRPr="0093144D">
              <w:rPr>
                <w:rFonts w:cs="B Nazanin" w:hint="cs"/>
                <w:sz w:val="14"/>
                <w:szCs w:val="14"/>
                <w:rtl/>
              </w:rPr>
              <w:t>ی</w:t>
            </w:r>
            <w:r w:rsidRPr="0093144D">
              <w:rPr>
                <w:rFonts w:cs="B Nazanin"/>
                <w:sz w:val="14"/>
                <w:szCs w:val="14"/>
                <w:rtl/>
              </w:rPr>
              <w:t xml:space="preserve"> درخواست ها، مدارک و ن</w:t>
            </w:r>
            <w:r w:rsidRPr="0093144D">
              <w:rPr>
                <w:rFonts w:cs="B Nazanin" w:hint="cs"/>
                <w:sz w:val="14"/>
                <w:szCs w:val="14"/>
                <w:rtl/>
              </w:rPr>
              <w:t>ی</w:t>
            </w:r>
            <w:r w:rsidRPr="0093144D">
              <w:rPr>
                <w:rFonts w:cs="B Nazanin" w:hint="eastAsia"/>
                <w:sz w:val="14"/>
                <w:szCs w:val="14"/>
                <w:rtl/>
              </w:rPr>
              <w:t>ز</w:t>
            </w:r>
            <w:r w:rsidRPr="0093144D">
              <w:rPr>
                <w:rFonts w:cs="B Nazanin"/>
                <w:sz w:val="14"/>
                <w:szCs w:val="14"/>
                <w:rtl/>
              </w:rPr>
              <w:t xml:space="preserve"> متن ته</w:t>
            </w:r>
            <w:r w:rsidRPr="0093144D">
              <w:rPr>
                <w:rFonts w:cs="B Nazanin" w:hint="cs"/>
                <w:sz w:val="14"/>
                <w:szCs w:val="14"/>
                <w:rtl/>
              </w:rPr>
              <w:t>ی</w:t>
            </w:r>
            <w:r w:rsidRPr="0093144D">
              <w:rPr>
                <w:rFonts w:cs="B Nazanin" w:hint="eastAsia"/>
                <w:sz w:val="14"/>
                <w:szCs w:val="14"/>
                <w:rtl/>
              </w:rPr>
              <w:t>ه</w:t>
            </w:r>
            <w:r w:rsidRPr="0093144D">
              <w:rPr>
                <w:rFonts w:cs="B Nazanin"/>
                <w:sz w:val="14"/>
                <w:szCs w:val="14"/>
                <w:rtl/>
              </w:rPr>
              <w:t xml:space="preserve"> شده برا</w:t>
            </w:r>
            <w:r w:rsidRPr="0093144D">
              <w:rPr>
                <w:rFonts w:cs="B Nazanin" w:hint="cs"/>
                <w:sz w:val="14"/>
                <w:szCs w:val="14"/>
                <w:rtl/>
              </w:rPr>
              <w:t>ی</w:t>
            </w:r>
            <w:r w:rsidRPr="0093144D">
              <w:rPr>
                <w:rFonts w:cs="B Nazanin"/>
                <w:sz w:val="14"/>
                <w:szCs w:val="14"/>
                <w:rtl/>
              </w:rPr>
              <w:t xml:space="preserve"> پ</w:t>
            </w:r>
            <w:r w:rsidRPr="0093144D">
              <w:rPr>
                <w:rFonts w:cs="B Nazanin" w:hint="cs"/>
                <w:sz w:val="14"/>
                <w:szCs w:val="14"/>
                <w:rtl/>
              </w:rPr>
              <w:t>ی</w:t>
            </w:r>
            <w:r w:rsidRPr="0093144D">
              <w:rPr>
                <w:rFonts w:cs="B Nazanin" w:hint="eastAsia"/>
                <w:sz w:val="14"/>
                <w:szCs w:val="14"/>
                <w:rtl/>
              </w:rPr>
              <w:t>شنو</w:t>
            </w:r>
            <w:r w:rsidRPr="0093144D">
              <w:rPr>
                <w:rFonts w:cs="B Nazanin" w:hint="cs"/>
                <w:sz w:val="14"/>
                <w:szCs w:val="14"/>
                <w:rtl/>
              </w:rPr>
              <w:t>ی</w:t>
            </w:r>
            <w:r w:rsidRPr="0093144D">
              <w:rPr>
                <w:rFonts w:cs="B Nazanin" w:hint="eastAsia"/>
                <w:sz w:val="14"/>
                <w:szCs w:val="14"/>
                <w:rtl/>
              </w:rPr>
              <w:t>س</w:t>
            </w:r>
            <w:r w:rsidRPr="0093144D">
              <w:rPr>
                <w:rFonts w:cs="B Nazanin"/>
                <w:sz w:val="14"/>
                <w:szCs w:val="14"/>
                <w:rtl/>
              </w:rPr>
              <w:t xml:space="preserve"> شرا</w:t>
            </w:r>
            <w:r w:rsidRPr="0093144D">
              <w:rPr>
                <w:rFonts w:cs="B Nazanin" w:hint="cs"/>
                <w:sz w:val="14"/>
                <w:szCs w:val="14"/>
                <w:rtl/>
              </w:rPr>
              <w:t>ی</w:t>
            </w:r>
            <w:r w:rsidRPr="0093144D">
              <w:rPr>
                <w:rFonts w:cs="B Nazanin" w:hint="eastAsia"/>
                <w:sz w:val="14"/>
                <w:szCs w:val="14"/>
                <w:rtl/>
              </w:rPr>
              <w:t>ط</w:t>
            </w:r>
            <w:r w:rsidRPr="0093144D">
              <w:rPr>
                <w:rFonts w:cs="B Nazanin"/>
                <w:sz w:val="14"/>
                <w:szCs w:val="14"/>
                <w:rtl/>
              </w:rPr>
              <w:t xml:space="preserve"> توسط معاون قرنط</w:t>
            </w:r>
            <w:r w:rsidRPr="0093144D">
              <w:rPr>
                <w:rFonts w:cs="B Nazanin" w:hint="cs"/>
                <w:sz w:val="14"/>
                <w:szCs w:val="14"/>
                <w:rtl/>
              </w:rPr>
              <w:t>ی</w:t>
            </w:r>
            <w:r w:rsidRPr="0093144D">
              <w:rPr>
                <w:rFonts w:cs="B Nazanin" w:hint="eastAsia"/>
                <w:sz w:val="14"/>
                <w:szCs w:val="14"/>
                <w:rtl/>
              </w:rPr>
              <w:t>نه</w:t>
            </w:r>
            <w:r w:rsidRPr="0093144D">
              <w:rPr>
                <w:rFonts w:cs="B Nazanin"/>
                <w:sz w:val="14"/>
                <w:szCs w:val="14"/>
                <w:rtl/>
              </w:rPr>
              <w:t xml:space="preserve"> خارج</w:t>
            </w:r>
            <w:r w:rsidRPr="0093144D">
              <w:rPr>
                <w:rFonts w:cs="B Nazanin" w:hint="cs"/>
                <w:sz w:val="14"/>
                <w:szCs w:val="14"/>
                <w:rtl/>
              </w:rPr>
              <w:t>ی</w:t>
            </w:r>
            <w:r w:rsidRPr="0093144D">
              <w:rPr>
                <w:rFonts w:cs="B Nazanin"/>
                <w:sz w:val="14"/>
                <w:szCs w:val="14"/>
                <w:rtl/>
              </w:rPr>
              <w:t xml:space="preserve"> دفتر قرنط</w:t>
            </w:r>
            <w:r w:rsidRPr="0093144D">
              <w:rPr>
                <w:rFonts w:cs="B Nazanin" w:hint="cs"/>
                <w:sz w:val="14"/>
                <w:szCs w:val="14"/>
                <w:rtl/>
              </w:rPr>
              <w:t>ی</w:t>
            </w:r>
            <w:r w:rsidRPr="0093144D">
              <w:rPr>
                <w:rFonts w:cs="B Nazanin" w:hint="eastAsia"/>
                <w:sz w:val="14"/>
                <w:szCs w:val="14"/>
                <w:rtl/>
              </w:rPr>
              <w:t>نه</w:t>
            </w:r>
            <w:r w:rsidRPr="0093144D">
              <w:rPr>
                <w:rFonts w:cs="B Nazanin"/>
                <w:sz w:val="14"/>
                <w:szCs w:val="14"/>
                <w:rtl/>
              </w:rPr>
              <w:t>.</w:t>
            </w:r>
          </w:p>
        </w:tc>
      </w:tr>
      <w:tr w:rsidR="00E30B17" w:rsidRPr="00BD050E" w14:paraId="69A43025" w14:textId="77777777" w:rsidTr="00F03601">
        <w:trPr>
          <w:jc w:val="center"/>
        </w:trPr>
        <w:tc>
          <w:tcPr>
            <w:tcW w:w="1701" w:type="dxa"/>
            <w:gridSpan w:val="3"/>
          </w:tcPr>
          <w:p w14:paraId="526EA21E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شاخص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های پایش و اندازه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گیری</w:t>
            </w:r>
          </w:p>
        </w:tc>
        <w:tc>
          <w:tcPr>
            <w:tcW w:w="1701" w:type="dxa"/>
            <w:gridSpan w:val="2"/>
          </w:tcPr>
          <w:p w14:paraId="794E325C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معیارهای پذیرش</w:t>
            </w:r>
          </w:p>
        </w:tc>
        <w:tc>
          <w:tcPr>
            <w:tcW w:w="1701" w:type="dxa"/>
            <w:gridSpan w:val="4"/>
          </w:tcPr>
          <w:p w14:paraId="47EEEEFA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مسئول پایش و اندازه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گیری</w:t>
            </w:r>
          </w:p>
        </w:tc>
        <w:tc>
          <w:tcPr>
            <w:tcW w:w="1701" w:type="dxa"/>
            <w:gridSpan w:val="4"/>
          </w:tcPr>
          <w:p w14:paraId="3452DAE4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دوره پایش و اندازه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گیری</w:t>
            </w:r>
          </w:p>
        </w:tc>
      </w:tr>
      <w:tr w:rsidR="00E30B17" w:rsidRPr="00BD050E" w14:paraId="3B016874" w14:textId="77777777" w:rsidTr="00F03601">
        <w:trPr>
          <w:jc w:val="center"/>
        </w:trPr>
        <w:tc>
          <w:tcPr>
            <w:tcW w:w="1701" w:type="dxa"/>
            <w:gridSpan w:val="3"/>
          </w:tcPr>
          <w:p w14:paraId="5AD7FB0B" w14:textId="77777777" w:rsidR="00E30B17" w:rsidRPr="00BD050E" w:rsidRDefault="00885B4C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تعداد مجوز های صادر شده</w:t>
            </w:r>
          </w:p>
        </w:tc>
        <w:tc>
          <w:tcPr>
            <w:tcW w:w="1701" w:type="dxa"/>
            <w:gridSpan w:val="2"/>
          </w:tcPr>
          <w:p w14:paraId="2AC6BBA6" w14:textId="77777777" w:rsidR="00E30B17" w:rsidRPr="00BD050E" w:rsidRDefault="00885B4C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این شاخص معرف میزان فعالیت همکاران قرنطینه در زمینه خدمت مربوطه است لیکن با توجه به اینکه مجوز ها بر اساس درخواست متقاضی صادر می گردد کم و زیاد شدن آن در اختیار قرنطینه گیاهی نبوده و کاهش و یا افزایش آن ملاک کم کاری و یا پرکاری قرنطینه گیاهی نمی باشد.</w:t>
            </w:r>
          </w:p>
        </w:tc>
        <w:tc>
          <w:tcPr>
            <w:tcW w:w="1701" w:type="dxa"/>
            <w:gridSpan w:val="4"/>
          </w:tcPr>
          <w:p w14:paraId="2519A34D" w14:textId="77777777" w:rsidR="00E30B17" w:rsidRPr="00BD050E" w:rsidRDefault="00885B4C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معاونت قرنطینه</w:t>
            </w:r>
          </w:p>
        </w:tc>
        <w:tc>
          <w:tcPr>
            <w:tcW w:w="1701" w:type="dxa"/>
            <w:gridSpan w:val="4"/>
          </w:tcPr>
          <w:p w14:paraId="639A8C33" w14:textId="77777777" w:rsidR="00E30B17" w:rsidRPr="00BD050E" w:rsidRDefault="00885B4C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سالانه</w:t>
            </w:r>
          </w:p>
        </w:tc>
      </w:tr>
      <w:tr w:rsidR="00E30B17" w:rsidRPr="00BD050E" w14:paraId="6773AA1F" w14:textId="77777777" w:rsidTr="00F03601">
        <w:trPr>
          <w:jc w:val="center"/>
        </w:trPr>
        <w:tc>
          <w:tcPr>
            <w:tcW w:w="6804" w:type="dxa"/>
            <w:gridSpan w:val="13"/>
          </w:tcPr>
          <w:p w14:paraId="40110182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شرح فرآیند و فعالیت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های اصلی آن</w:t>
            </w:r>
          </w:p>
        </w:tc>
      </w:tr>
      <w:tr w:rsidR="00E30B17" w:rsidRPr="00BD050E" w14:paraId="00A910D1" w14:textId="77777777" w:rsidTr="00F03601">
        <w:trPr>
          <w:jc w:val="center"/>
        </w:trPr>
        <w:tc>
          <w:tcPr>
            <w:tcW w:w="6804" w:type="dxa"/>
            <w:gridSpan w:val="13"/>
          </w:tcPr>
          <w:p w14:paraId="5B52558E" w14:textId="77777777" w:rsidR="00E30B17" w:rsidRPr="00BD050E" w:rsidRDefault="00180BB6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جدول پیوست</w:t>
            </w:r>
          </w:p>
        </w:tc>
      </w:tr>
      <w:tr w:rsidR="00E30B17" w:rsidRPr="00BD050E" w14:paraId="7EB351C6" w14:textId="77777777" w:rsidTr="00F03601">
        <w:trPr>
          <w:cantSplit/>
          <w:trHeight w:val="1134"/>
          <w:jc w:val="center"/>
        </w:trPr>
        <w:tc>
          <w:tcPr>
            <w:tcW w:w="992" w:type="dxa"/>
          </w:tcPr>
          <w:p w14:paraId="70F6C870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ورودی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ها / تامین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کننده</w:t>
            </w:r>
          </w:p>
        </w:tc>
        <w:tc>
          <w:tcPr>
            <w:tcW w:w="3827" w:type="dxa"/>
            <w:gridSpan w:val="7"/>
          </w:tcPr>
          <w:p w14:paraId="46745877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ورودی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ها:</w:t>
            </w:r>
          </w:p>
          <w:p w14:paraId="7872A245" w14:textId="77777777" w:rsidR="00EE65E9" w:rsidRDefault="00EE65E9" w:rsidP="00A94801">
            <w:pPr>
              <w:tabs>
                <w:tab w:val="right" w:pos="3611"/>
              </w:tabs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60C8377C" w14:textId="77777777" w:rsidR="00E30B17" w:rsidRPr="00BD050E" w:rsidRDefault="00E30B17" w:rsidP="00C230E2">
            <w:pPr>
              <w:tabs>
                <w:tab w:val="right" w:pos="3611"/>
              </w:tabs>
              <w:spacing w:line="192" w:lineRule="auto"/>
              <w:jc w:val="both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تامین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کننده ورودی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ها:</w:t>
            </w:r>
            <w:r w:rsidR="00885B4C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 متقاضی </w:t>
            </w:r>
            <w:r w:rsidR="00C230E2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(شرکت حمل و نقل بین المللی)</w:t>
            </w:r>
            <w:r w:rsidRPr="00BD050E"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  <w:tab/>
            </w:r>
          </w:p>
          <w:p w14:paraId="7C058B27" w14:textId="77777777" w:rsidR="00EE65E9" w:rsidRDefault="00EE65E9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7BB841B6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نحوه ثبت اطلاعات به شکل زیر می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باشد:</w:t>
            </w:r>
          </w:p>
          <w:p w14:paraId="66BDEEB5" w14:textId="77777777" w:rsidR="00E30B17" w:rsidRDefault="00EE65E9" w:rsidP="00C230E2">
            <w:pPr>
              <w:numPr>
                <w:ilvl w:val="0"/>
                <w:numId w:val="1"/>
              </w:numPr>
              <w:spacing w:line="192" w:lineRule="auto"/>
              <w:ind w:left="185" w:hanging="185"/>
              <w:jc w:val="both"/>
              <w:rPr>
                <w:rFonts w:cs="B Nazanin"/>
                <w:sz w:val="14"/>
                <w:szCs w:val="14"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.</w:t>
            </w:r>
            <w:r w:rsidR="00885B4C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متقاضی به عنوان </w:t>
            </w:r>
            <w:r w:rsidR="00C230E2">
              <w:rPr>
                <w:rFonts w:cs="B Nazanin" w:hint="cs"/>
                <w:sz w:val="14"/>
                <w:szCs w:val="14"/>
                <w:rtl/>
                <w:lang w:bidi="fa-IR"/>
              </w:rPr>
              <w:t>شرکت حمل و نقل بین المللی</w:t>
            </w:r>
            <w:r w:rsidR="00885B4C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به سامانه مربوطه به آدرس </w:t>
            </w:r>
            <w:r w:rsidR="00885B4C">
              <w:rPr>
                <w:rFonts w:cs="B Nazanin"/>
                <w:sz w:val="14"/>
                <w:szCs w:val="14"/>
                <w:lang w:bidi="fa-IR"/>
              </w:rPr>
              <w:t>PMS.PPO.ir</w:t>
            </w:r>
            <w:r w:rsidR="00885B4C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مراجعه و پس از ثبت نام. با تکمیل فرم مربوطه و بارکذاری مدارک لازم درخواست خود را ثبت می نماید.</w:t>
            </w:r>
          </w:p>
          <w:p w14:paraId="1F7B7EE1" w14:textId="77777777" w:rsidR="00885B4C" w:rsidRDefault="00AC30F5" w:rsidP="00C230E2">
            <w:pPr>
              <w:numPr>
                <w:ilvl w:val="0"/>
                <w:numId w:val="1"/>
              </w:numPr>
              <w:spacing w:line="192" w:lineRule="auto"/>
              <w:ind w:left="185" w:hanging="185"/>
              <w:jc w:val="both"/>
              <w:rPr>
                <w:rFonts w:cs="B Nazanin"/>
                <w:sz w:val="14"/>
                <w:szCs w:val="14"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درخواست بلافاصله به کارتابل کارشناس صدور مجوز ارسال می گردد.</w:t>
            </w:r>
          </w:p>
          <w:p w14:paraId="5FBF5182" w14:textId="77777777" w:rsidR="00AC30F5" w:rsidRDefault="00AC30F5" w:rsidP="00C230E2">
            <w:pPr>
              <w:numPr>
                <w:ilvl w:val="0"/>
                <w:numId w:val="1"/>
              </w:numPr>
              <w:spacing w:line="192" w:lineRule="auto"/>
              <w:ind w:left="185" w:hanging="185"/>
              <w:jc w:val="both"/>
              <w:rPr>
                <w:rFonts w:cs="B Nazanin"/>
                <w:sz w:val="14"/>
                <w:szCs w:val="14"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کارشناس صدور مجوز </w:t>
            </w:r>
            <w:r w:rsidR="00C230E2">
              <w:rPr>
                <w:rFonts w:cs="B Nazanin" w:hint="cs"/>
                <w:sz w:val="14"/>
                <w:szCs w:val="14"/>
                <w:rtl/>
                <w:lang w:bidi="fa-IR"/>
              </w:rPr>
              <w:t>ترانزیت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پس از بررسی مدارک و در صورت تکمیل بودن مدارک پیشنویس مجوز را تهیه و به کارتابل معاون قرنطینه خارجی دفتر قرنطینه ارجاع می نماید. لازم به ذکر است در صورت وجود کسری مدارک</w:t>
            </w:r>
            <w:r w:rsidR="00C230E2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پرونده به متقاضی عودت داده می شود.</w:t>
            </w:r>
          </w:p>
          <w:p w14:paraId="49A6C4EA" w14:textId="77777777" w:rsidR="00AC30F5" w:rsidRDefault="00AC30F5" w:rsidP="00180BB6">
            <w:pPr>
              <w:numPr>
                <w:ilvl w:val="0"/>
                <w:numId w:val="1"/>
              </w:numPr>
              <w:spacing w:line="192" w:lineRule="auto"/>
              <w:ind w:left="185" w:hanging="185"/>
              <w:jc w:val="both"/>
              <w:rPr>
                <w:rFonts w:cs="B Nazanin"/>
                <w:sz w:val="14"/>
                <w:szCs w:val="14"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معاون قرنطینه خارجی دفتر قرنطینه </w:t>
            </w:r>
            <w:r w:rsidR="00180BB6">
              <w:rPr>
                <w:rFonts w:cs="B Nazanin" w:hint="cs"/>
                <w:sz w:val="14"/>
                <w:szCs w:val="14"/>
                <w:rtl/>
                <w:lang w:bidi="fa-IR"/>
              </w:rPr>
              <w:t>پس از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</w:t>
            </w:r>
            <w:r w:rsidR="00180BB6">
              <w:rPr>
                <w:rFonts w:cs="B Nazanin" w:hint="cs"/>
                <w:sz w:val="14"/>
                <w:szCs w:val="14"/>
                <w:rtl/>
                <w:lang w:bidi="fa-IR"/>
              </w:rPr>
              <w:t>بررسی پرونده و در صورت تایید، آن را به کارتابل مدیرکل دفتر قرنطینه ارجاع و در صورت عدم تایید به کارتابل کارشناس صدور مجوز مرجوع می نماید</w:t>
            </w:r>
          </w:p>
          <w:p w14:paraId="1DDD12F0" w14:textId="77777777" w:rsidR="00180BB6" w:rsidRDefault="00180BB6" w:rsidP="00180BB6">
            <w:pPr>
              <w:numPr>
                <w:ilvl w:val="0"/>
                <w:numId w:val="1"/>
              </w:numPr>
              <w:spacing w:line="192" w:lineRule="auto"/>
              <w:ind w:left="185" w:hanging="185"/>
              <w:jc w:val="both"/>
              <w:rPr>
                <w:rFonts w:cs="B Nazanin"/>
                <w:sz w:val="14"/>
                <w:szCs w:val="14"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مدیرکل دفتر قرنطینه پس از بررسی پرونده در صورت موافقت آن را تایید،</w:t>
            </w:r>
            <w:r w:rsidR="00C230E2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شماره و امضا نموده و در صورت وجود اشکال پرونده را به کارتابل معاون خود مرجوع می نماید.</w:t>
            </w:r>
          </w:p>
          <w:p w14:paraId="452C3111" w14:textId="77777777" w:rsidR="00180BB6" w:rsidRPr="00BD050E" w:rsidRDefault="00180BB6" w:rsidP="00180BB6">
            <w:pPr>
              <w:numPr>
                <w:ilvl w:val="0"/>
                <w:numId w:val="1"/>
              </w:numPr>
              <w:spacing w:line="192" w:lineRule="auto"/>
              <w:ind w:left="185" w:hanging="185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در پایان متقاضی از طریق سامانه</w:t>
            </w:r>
            <w:r w:rsidR="00C230E2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می تواند مجوز خ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ود را که دارای شماره و امضا می باشد رویت و در صورت نیاز پرینت بگیرد.</w:t>
            </w:r>
          </w:p>
        </w:tc>
        <w:tc>
          <w:tcPr>
            <w:tcW w:w="1418" w:type="dxa"/>
            <w:gridSpan w:val="4"/>
            <w:vAlign w:val="center"/>
          </w:tcPr>
          <w:p w14:paraId="4B6335A3" w14:textId="77777777" w:rsidR="00E30B17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خروجی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ها/ مشتریان</w:t>
            </w:r>
          </w:p>
          <w:p w14:paraId="380D8D99" w14:textId="77777777" w:rsidR="00180BB6" w:rsidRPr="00BD050E" w:rsidRDefault="00180BB6" w:rsidP="00C230E2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خروجی شامل شرایط قرنطینه ای موردی</w:t>
            </w:r>
            <w:r w:rsidR="00C230E2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 ترنزیت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 (مجوز قرنطینه ای ) و مشتریان </w:t>
            </w:r>
            <w:r w:rsidR="00C230E2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شرکت های حمل و نقل بین المللی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 می باشند</w:t>
            </w:r>
          </w:p>
        </w:tc>
        <w:tc>
          <w:tcPr>
            <w:tcW w:w="567" w:type="dxa"/>
            <w:textDirection w:val="btLr"/>
            <w:vAlign w:val="center"/>
          </w:tcPr>
          <w:p w14:paraId="7AFE092F" w14:textId="77777777" w:rsidR="00E30B17" w:rsidRPr="00BD050E" w:rsidRDefault="00E30B17" w:rsidP="00A94801">
            <w:pPr>
              <w:spacing w:line="192" w:lineRule="auto"/>
              <w:ind w:left="113" w:right="113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185F2562" w14:textId="77777777" w:rsidTr="00F03601">
        <w:trPr>
          <w:jc w:val="center"/>
        </w:trPr>
        <w:tc>
          <w:tcPr>
            <w:tcW w:w="6804" w:type="dxa"/>
            <w:gridSpan w:val="13"/>
          </w:tcPr>
          <w:p w14:paraId="405502F4" w14:textId="77777777" w:rsidR="00E30B17" w:rsidRPr="00BD050E" w:rsidRDefault="00E30B17" w:rsidP="00E30B17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نمودار فرآیند (بر اساس </w:t>
            </w:r>
            <w:r w:rsidRPr="00BD050E">
              <w:rPr>
                <w:rFonts w:cs="B Nazanin"/>
                <w:b/>
                <w:bCs/>
                <w:sz w:val="14"/>
                <w:szCs w:val="14"/>
                <w:lang w:bidi="fa-IR"/>
              </w:rPr>
              <w:t>BPMN2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)</w:t>
            </w:r>
          </w:p>
        </w:tc>
      </w:tr>
      <w:tr w:rsidR="00E30B17" w:rsidRPr="00BD050E" w14:paraId="308C6C13" w14:textId="77777777" w:rsidTr="00F03601">
        <w:trPr>
          <w:jc w:val="center"/>
        </w:trPr>
        <w:tc>
          <w:tcPr>
            <w:tcW w:w="6804" w:type="dxa"/>
            <w:gridSpan w:val="13"/>
            <w:vAlign w:val="center"/>
          </w:tcPr>
          <w:p w14:paraId="551F65AC" w14:textId="6278F838" w:rsidR="00E30B17" w:rsidRPr="00BD050E" w:rsidRDefault="00F03601" w:rsidP="00F03601">
            <w:pPr>
              <w:spacing w:line="276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F03601">
              <w:rPr>
                <w:rFonts w:cs="B Nazanin"/>
                <w:sz w:val="14"/>
                <w:szCs w:val="14"/>
                <w:lang w:bidi="fa-IR"/>
              </w:rPr>
              <w:drawing>
                <wp:inline distT="0" distB="0" distL="0" distR="0" wp14:anchorId="55D75E93" wp14:editId="0FDD7057">
                  <wp:extent cx="5972400" cy="1512000"/>
                  <wp:effectExtent l="0" t="0" r="0" b="0"/>
                  <wp:docPr id="9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833E95-682B-42C7-BCD2-6FA58529E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>
                            <a:extLst>
                              <a:ext uri="{FF2B5EF4-FFF2-40B4-BE49-F238E27FC236}">
                                <a16:creationId xmlns:a16="http://schemas.microsoft.com/office/drawing/2014/main" id="{1C833E95-682B-42C7-BCD2-6FA58529E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400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0B17" w:rsidRPr="00BD050E" w14:paraId="20295903" w14:textId="77777777" w:rsidTr="00F03601">
        <w:trPr>
          <w:jc w:val="center"/>
        </w:trPr>
        <w:tc>
          <w:tcPr>
            <w:tcW w:w="6804" w:type="dxa"/>
            <w:gridSpan w:val="13"/>
          </w:tcPr>
          <w:p w14:paraId="161AE0A8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سوابق بازنگری فرآیند</w:t>
            </w:r>
          </w:p>
        </w:tc>
      </w:tr>
      <w:tr w:rsidR="00E30B17" w:rsidRPr="00BD050E" w14:paraId="43E79BC3" w14:textId="77777777" w:rsidTr="00F03601">
        <w:trPr>
          <w:jc w:val="center"/>
        </w:trPr>
        <w:tc>
          <w:tcPr>
            <w:tcW w:w="1275" w:type="dxa"/>
            <w:gridSpan w:val="2"/>
          </w:tcPr>
          <w:p w14:paraId="6D48829B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تاریخ بازنگری</w:t>
            </w:r>
          </w:p>
        </w:tc>
        <w:tc>
          <w:tcPr>
            <w:tcW w:w="2127" w:type="dxa"/>
            <w:gridSpan w:val="3"/>
          </w:tcPr>
          <w:p w14:paraId="11C76F32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مستندات، سوابق و گزارش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های مرتبط</w:t>
            </w:r>
          </w:p>
        </w:tc>
        <w:tc>
          <w:tcPr>
            <w:tcW w:w="1701" w:type="dxa"/>
            <w:gridSpan w:val="4"/>
          </w:tcPr>
          <w:p w14:paraId="2B018072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سطح بلوغ فرآیندی</w:t>
            </w:r>
          </w:p>
        </w:tc>
        <w:tc>
          <w:tcPr>
            <w:tcW w:w="1701" w:type="dxa"/>
            <w:gridSpan w:val="4"/>
          </w:tcPr>
          <w:p w14:paraId="73A9607D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خلاصه نتایج و بهبودها</w:t>
            </w:r>
          </w:p>
        </w:tc>
      </w:tr>
      <w:tr w:rsidR="00E30B17" w:rsidRPr="00BD050E" w14:paraId="0A31AE8A" w14:textId="77777777" w:rsidTr="00F03601">
        <w:trPr>
          <w:jc w:val="center"/>
        </w:trPr>
        <w:tc>
          <w:tcPr>
            <w:tcW w:w="1275" w:type="dxa"/>
            <w:gridSpan w:val="2"/>
          </w:tcPr>
          <w:p w14:paraId="274F6786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2127" w:type="dxa"/>
            <w:gridSpan w:val="3"/>
          </w:tcPr>
          <w:p w14:paraId="2C4357CC" w14:textId="77777777" w:rsidR="00E30B17" w:rsidRPr="00BD050E" w:rsidRDefault="00180BB6" w:rsidP="00C230E2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ماده </w:t>
            </w:r>
            <w:r w:rsidR="00C230E2">
              <w:rPr>
                <w:rFonts w:cs="B Nazanin" w:hint="cs"/>
                <w:sz w:val="14"/>
                <w:szCs w:val="14"/>
                <w:rtl/>
                <w:lang w:bidi="fa-IR"/>
              </w:rPr>
              <w:t>16 آیین نامه اجرایی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قا</w:t>
            </w:r>
            <w:r w:rsidR="00C230E2">
              <w:rPr>
                <w:rFonts w:cs="B Nazanin" w:hint="cs"/>
                <w:sz w:val="14"/>
                <w:szCs w:val="14"/>
                <w:rtl/>
                <w:lang w:bidi="fa-IR"/>
              </w:rPr>
              <w:t>ن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ون حفظ نباتات</w:t>
            </w:r>
          </w:p>
        </w:tc>
        <w:tc>
          <w:tcPr>
            <w:tcW w:w="1701" w:type="dxa"/>
            <w:gridSpan w:val="4"/>
          </w:tcPr>
          <w:p w14:paraId="2E8BF7F7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701" w:type="dxa"/>
            <w:gridSpan w:val="4"/>
          </w:tcPr>
          <w:p w14:paraId="4AB483D0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21D2A3B9" w14:textId="77777777" w:rsidTr="00F03601">
        <w:trPr>
          <w:jc w:val="center"/>
        </w:trPr>
        <w:tc>
          <w:tcPr>
            <w:tcW w:w="1275" w:type="dxa"/>
            <w:gridSpan w:val="2"/>
          </w:tcPr>
          <w:p w14:paraId="2F018DCB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2127" w:type="dxa"/>
            <w:gridSpan w:val="3"/>
          </w:tcPr>
          <w:p w14:paraId="69A97E48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701" w:type="dxa"/>
            <w:gridSpan w:val="4"/>
          </w:tcPr>
          <w:p w14:paraId="265E92AF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701" w:type="dxa"/>
            <w:gridSpan w:val="4"/>
          </w:tcPr>
          <w:p w14:paraId="152E0716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2697423F" w14:textId="77777777" w:rsidTr="00F03601">
        <w:trPr>
          <w:jc w:val="center"/>
        </w:trPr>
        <w:tc>
          <w:tcPr>
            <w:tcW w:w="6804" w:type="dxa"/>
            <w:gridSpan w:val="13"/>
          </w:tcPr>
          <w:p w14:paraId="28DFA3AF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77A92604" w14:textId="77777777" w:rsidTr="00F03601">
        <w:trPr>
          <w:jc w:val="center"/>
        </w:trPr>
        <w:tc>
          <w:tcPr>
            <w:tcW w:w="6804" w:type="dxa"/>
            <w:gridSpan w:val="13"/>
          </w:tcPr>
          <w:p w14:paraId="13D54447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توزیع مستندات فرآیند</w:t>
            </w:r>
          </w:p>
        </w:tc>
      </w:tr>
      <w:tr w:rsidR="00E30B17" w:rsidRPr="00BD050E" w14:paraId="208D0218" w14:textId="77777777" w:rsidTr="00F03601">
        <w:trPr>
          <w:jc w:val="center"/>
        </w:trPr>
        <w:tc>
          <w:tcPr>
            <w:tcW w:w="6804" w:type="dxa"/>
            <w:gridSpan w:val="13"/>
          </w:tcPr>
          <w:p w14:paraId="2F245992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</w:rPr>
            </w:pPr>
          </w:p>
        </w:tc>
      </w:tr>
      <w:tr w:rsidR="00E30B17" w:rsidRPr="00BD050E" w14:paraId="35E7007F" w14:textId="77777777" w:rsidTr="00F03601">
        <w:trPr>
          <w:jc w:val="center"/>
        </w:trPr>
        <w:tc>
          <w:tcPr>
            <w:tcW w:w="2268" w:type="dxa"/>
            <w:gridSpan w:val="4"/>
          </w:tcPr>
          <w:p w14:paraId="5C961434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تهیه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کننده</w:t>
            </w:r>
          </w:p>
        </w:tc>
        <w:tc>
          <w:tcPr>
            <w:tcW w:w="2268" w:type="dxa"/>
            <w:gridSpan w:val="3"/>
          </w:tcPr>
          <w:p w14:paraId="049205A8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تاییدکننده</w:t>
            </w:r>
          </w:p>
        </w:tc>
        <w:tc>
          <w:tcPr>
            <w:tcW w:w="2268" w:type="dxa"/>
            <w:gridSpan w:val="6"/>
          </w:tcPr>
          <w:p w14:paraId="70EFADAF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تصویب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کننده</w:t>
            </w:r>
          </w:p>
        </w:tc>
      </w:tr>
      <w:tr w:rsidR="00E30B17" w:rsidRPr="00BD050E" w14:paraId="580836AE" w14:textId="77777777" w:rsidTr="00F03601">
        <w:trPr>
          <w:jc w:val="center"/>
        </w:trPr>
        <w:tc>
          <w:tcPr>
            <w:tcW w:w="2268" w:type="dxa"/>
            <w:gridSpan w:val="4"/>
          </w:tcPr>
          <w:p w14:paraId="7A0ACD98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سمت:</w:t>
            </w:r>
            <w:r w:rsidR="00180BB6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مهدی بختیاری معاون قرنطینه خارجی دفتر قرنطینه</w:t>
            </w:r>
          </w:p>
          <w:p w14:paraId="0B7E28AC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امضا:</w:t>
            </w:r>
          </w:p>
        </w:tc>
        <w:tc>
          <w:tcPr>
            <w:tcW w:w="2268" w:type="dxa"/>
            <w:gridSpan w:val="3"/>
          </w:tcPr>
          <w:p w14:paraId="01EB0A0E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سمت:</w:t>
            </w:r>
          </w:p>
          <w:p w14:paraId="30ED7E13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امضا:</w:t>
            </w:r>
          </w:p>
        </w:tc>
        <w:tc>
          <w:tcPr>
            <w:tcW w:w="2268" w:type="dxa"/>
            <w:gridSpan w:val="6"/>
          </w:tcPr>
          <w:p w14:paraId="220A6138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سمت:</w:t>
            </w:r>
          </w:p>
          <w:p w14:paraId="03406250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امضا:</w:t>
            </w:r>
          </w:p>
        </w:tc>
      </w:tr>
    </w:tbl>
    <w:p w14:paraId="3B716F34" w14:textId="77777777" w:rsidR="0086760B" w:rsidRDefault="0086760B" w:rsidP="00F03601"/>
    <w:sectPr w:rsidR="0086760B" w:rsidSect="00F0360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73263"/>
    <w:multiLevelType w:val="hybridMultilevel"/>
    <w:tmpl w:val="082CF6CC"/>
    <w:lvl w:ilvl="0" w:tplc="FC9234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55AB0"/>
    <w:multiLevelType w:val="hybridMultilevel"/>
    <w:tmpl w:val="C1208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716"/>
    <w:rsid w:val="00015C31"/>
    <w:rsid w:val="00162E99"/>
    <w:rsid w:val="00180BB6"/>
    <w:rsid w:val="00266714"/>
    <w:rsid w:val="00583E7C"/>
    <w:rsid w:val="007C222E"/>
    <w:rsid w:val="007D4716"/>
    <w:rsid w:val="00843036"/>
    <w:rsid w:val="0086760B"/>
    <w:rsid w:val="00885B4C"/>
    <w:rsid w:val="0093144D"/>
    <w:rsid w:val="00AC30F5"/>
    <w:rsid w:val="00B97073"/>
    <w:rsid w:val="00C230E2"/>
    <w:rsid w:val="00C55AE5"/>
    <w:rsid w:val="00DD5C95"/>
    <w:rsid w:val="00E30B17"/>
    <w:rsid w:val="00EE65E9"/>
    <w:rsid w:val="00F0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D48BB03"/>
  <w15:docId w15:val="{1919BDE2-E371-42E3-AFFD-A6DFEEA98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B1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متن ترتيبي بين متن"/>
    <w:basedOn w:val="Normal"/>
    <w:link w:val="ListParagraphChar"/>
    <w:uiPriority w:val="34"/>
    <w:qFormat/>
    <w:rsid w:val="00E30B1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character" w:customStyle="1" w:styleId="ListParagraphChar">
    <w:name w:val="List Paragraph Char"/>
    <w:aliases w:val="List Paragraph متن ترتيبي بين متن Char"/>
    <w:link w:val="ListParagraph"/>
    <w:uiPriority w:val="34"/>
    <w:locked/>
    <w:rsid w:val="00E30B17"/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xyxion dragon</cp:lastModifiedBy>
  <cp:revision>2</cp:revision>
  <dcterms:created xsi:type="dcterms:W3CDTF">2024-07-01T08:12:00Z</dcterms:created>
  <dcterms:modified xsi:type="dcterms:W3CDTF">2024-07-01T08:12:00Z</dcterms:modified>
</cp:coreProperties>
</file>